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22" w:rsidRDefault="00CF192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1922" w:rsidRDefault="00CF1922">
      <w:pPr>
        <w:pStyle w:val="ConsPlusNormal"/>
        <w:jc w:val="both"/>
        <w:outlineLvl w:val="0"/>
      </w:pPr>
    </w:p>
    <w:p w:rsidR="00CF1922" w:rsidRDefault="00CF1922">
      <w:pPr>
        <w:pStyle w:val="ConsPlusTitle"/>
        <w:jc w:val="center"/>
      </w:pPr>
      <w:r>
        <w:t>ФЕДЕРАЛЬНАЯ АНТИМОНОПОЛЬНАЯ СЛУЖБА</w:t>
      </w:r>
    </w:p>
    <w:p w:rsidR="00CF1922" w:rsidRDefault="00CF1922">
      <w:pPr>
        <w:pStyle w:val="ConsPlusTitle"/>
        <w:jc w:val="center"/>
      </w:pPr>
    </w:p>
    <w:p w:rsidR="00CF1922" w:rsidRDefault="00CF1922">
      <w:pPr>
        <w:pStyle w:val="ConsPlusTitle"/>
        <w:jc w:val="center"/>
      </w:pPr>
      <w:r>
        <w:t>ПИСЬМО</w:t>
      </w:r>
    </w:p>
    <w:p w:rsidR="00CF1922" w:rsidRDefault="00CF1922">
      <w:pPr>
        <w:pStyle w:val="ConsPlusTitle"/>
        <w:jc w:val="center"/>
      </w:pPr>
      <w:r>
        <w:t>от 8 декабря 2021 г. N МШ/105064/21</w:t>
      </w:r>
    </w:p>
    <w:p w:rsidR="00CF1922" w:rsidRDefault="00CF1922">
      <w:pPr>
        <w:pStyle w:val="ConsPlusTitle"/>
        <w:jc w:val="center"/>
      </w:pPr>
    </w:p>
    <w:p w:rsidR="00CF1922" w:rsidRDefault="00CF1922">
      <w:pPr>
        <w:pStyle w:val="ConsPlusTitle"/>
        <w:jc w:val="center"/>
      </w:pPr>
      <w:r>
        <w:t>ПО ВОПРОСУ</w:t>
      </w:r>
    </w:p>
    <w:p w:rsidR="00CF1922" w:rsidRDefault="00CF1922">
      <w:pPr>
        <w:pStyle w:val="ConsPlusTitle"/>
        <w:jc w:val="center"/>
      </w:pPr>
      <w:r>
        <w:t>ПРИМЕНЕНИЯ ПОЛОЖЕНИЙ ПУНКТОВ 27(2), 27(3) ПОСТАНОВЛЕНИЯ</w:t>
      </w:r>
    </w:p>
    <w:p w:rsidR="00CF1922" w:rsidRDefault="00CF1922">
      <w:pPr>
        <w:pStyle w:val="ConsPlusTitle"/>
        <w:jc w:val="center"/>
      </w:pPr>
      <w:r>
        <w:t>ПРАВИТЕЛЬСТВА РОССИЙСКОЙ ФЕДЕРАЦИИ ОТ 28.11.2013 N 1085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соответствии с пунктом 18 Плана оказания методической помощи территориальным органам ФАС России в 2021 году, утвержденного </w:t>
      </w:r>
      <w:hyperlink r:id="rId6">
        <w:r>
          <w:rPr>
            <w:color w:val="0000FF"/>
          </w:rPr>
          <w:t>приказом</w:t>
        </w:r>
      </w:hyperlink>
      <w:r>
        <w:t xml:space="preserve"> ФАС России от 14.04.2021 N 348/21, в целях формирования единообразной практики применения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</w:t>
      </w:r>
      <w:proofErr w:type="gramEnd"/>
      <w:r>
        <w:t xml:space="preserve"> </w:t>
      </w:r>
      <w:proofErr w:type="gramStart"/>
      <w:r>
        <w:t xml:space="preserve">о контрактной системе), в том числе положений </w:t>
      </w:r>
      <w:hyperlink r:id="rId8">
        <w:r>
          <w:rPr>
            <w:color w:val="0000FF"/>
          </w:rPr>
          <w:t>пунктов 27(2)</w:t>
        </w:r>
      </w:hyperlink>
      <w:r>
        <w:t xml:space="preserve">, </w:t>
      </w:r>
      <w:hyperlink r:id="rId9">
        <w:r>
          <w:rPr>
            <w:color w:val="0000FF"/>
          </w:rPr>
          <w:t>27(3)</w:t>
        </w:r>
      </w:hyperlink>
      <w:r>
        <w:t xml:space="preserve"> постановления Правительства Российской Федерации от 28.11.2013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 в части осуществления закупок на выполнение работ по строительству, реконструкции, капитальному ремонту, сносу объекта капитального строительства (в том числе линейного</w:t>
      </w:r>
      <w:proofErr w:type="gramEnd"/>
      <w:r>
        <w:t xml:space="preserve"> объекта) и на основании </w:t>
      </w:r>
      <w:hyperlink r:id="rId10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службе", направляет для использования в работе следующее информационное письмо.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Порядок оценки заявок участников закупки, в том числе предельные величины значимости каждого критерия, согласно </w:t>
      </w:r>
      <w:hyperlink r:id="rId11">
        <w:r>
          <w:rPr>
            <w:color w:val="0000FF"/>
          </w:rPr>
          <w:t>части 8 статьи 32</w:t>
        </w:r>
      </w:hyperlink>
      <w:r>
        <w:t xml:space="preserve"> Закона о контрактной системе устанавливаются заказчиком в документации о закупке в соответствии с </w:t>
      </w:r>
      <w:hyperlink r:id="rId12">
        <w:r>
          <w:rPr>
            <w:color w:val="0000FF"/>
          </w:rPr>
          <w:t>Правилами</w:t>
        </w:r>
      </w:hyperlink>
      <w:r>
        <w:t>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10</w:t>
        </w:r>
      </w:hyperlink>
      <w:r>
        <w:t xml:space="preserve"> Правил в документации о закупке в отношении нестоимостных критериев оценки могут быть предусмотрены показатели, раскрывающие содержание нестоимостных критериев оценки и учитывающие особенности оценки закупаемых товаров, работ, услуг по нестоимостным критериям оценки.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14">
        <w:r>
          <w:rPr>
            <w:color w:val="0000FF"/>
          </w:rPr>
          <w:t>подпункту "б" пункта 27</w:t>
        </w:r>
      </w:hyperlink>
      <w:r>
        <w:t xml:space="preserve"> Правил показателем нестоимостного критерия оценки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(далее - Критерий оценки) может быть показатель:</w:t>
      </w:r>
      <w:proofErr w:type="gramEnd"/>
      <w:r>
        <w:t xml:space="preserve"> "Опыт участника по успешной поставке товара, выполнению работ, оказанию услуг сопоставимого характера и объема".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Вместе с тем в случае осуществления заказчиком закупки, по результатам которой заключается контракт на выполнение работ по строительству, реконструкции, капитальному ремонту, сносу объекта капитального строительства (в том числе линейного объекта), в документации о закупке устанавливается один или несколько показателей Критерия оценки в соответствии с </w:t>
      </w:r>
      <w:hyperlink r:id="rId15">
        <w:r>
          <w:rPr>
            <w:color w:val="0000FF"/>
          </w:rPr>
          <w:t>пунктом 27(2)</w:t>
        </w:r>
      </w:hyperlink>
      <w:r>
        <w:t xml:space="preserve"> Правил.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Таким образом, </w:t>
      </w:r>
      <w:hyperlink r:id="rId16">
        <w:r>
          <w:rPr>
            <w:color w:val="0000FF"/>
          </w:rPr>
          <w:t>пунктом 27(2)</w:t>
        </w:r>
      </w:hyperlink>
      <w:r>
        <w:t xml:space="preserve"> Правил предусмотрены особые требования к показателям Критерия оценки и порядку подтверждения наличия опыта выполнения работ, связанных с предметом контракта, устанавливаемые при осуществлении закупок работ по строительству, реконструкции, капитальному ремонту, сносу объекта капитального строительства (в том числе линейного объекта).</w:t>
      </w:r>
      <w:proofErr w:type="gramEnd"/>
    </w:p>
    <w:p w:rsidR="00CF1922" w:rsidRDefault="00CF1922">
      <w:pPr>
        <w:pStyle w:val="ConsPlusNormal"/>
        <w:spacing w:before="200"/>
        <w:ind w:firstLine="540"/>
        <w:jc w:val="both"/>
      </w:pPr>
      <w:r>
        <w:t>Так, в документации о закупке вышеназванных работ устанавливается один или несколько следующих показателей: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а) общая стоимость исполненных контрактов (договоров);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б) общее количество исполненных контрактов (договоров);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в) наибольшая цена одного из исполненных контрактов (договоров).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lastRenderedPageBreak/>
        <w:t xml:space="preserve">Таким образом, в случае осуществления закупок вышеназванных работ заказчик при установлении в документации о закупке порядка оценки заявок обязан руководствоваться требованиями </w:t>
      </w:r>
      <w:hyperlink r:id="rId17">
        <w:r>
          <w:rPr>
            <w:color w:val="0000FF"/>
          </w:rPr>
          <w:t>пункта 27(2)</w:t>
        </w:r>
      </w:hyperlink>
      <w:r>
        <w:t xml:space="preserve"> Правил.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Title"/>
        <w:ind w:firstLine="540"/>
        <w:jc w:val="both"/>
        <w:outlineLvl w:val="0"/>
      </w:pPr>
      <w:r>
        <w:t>1. Об установлении в документации о закупке условия о минимальной стоимости контрактов (договоров), принимаемых к оценке.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8">
        <w:r>
          <w:rPr>
            <w:color w:val="0000FF"/>
          </w:rPr>
          <w:t>пункту 3</w:t>
        </w:r>
      </w:hyperlink>
      <w:r>
        <w:t xml:space="preserve"> Правил "оценка"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настоящих </w:t>
      </w:r>
      <w:hyperlink r:id="rId19">
        <w:r>
          <w:rPr>
            <w:color w:val="0000FF"/>
          </w:rPr>
          <w:t>Правил</w:t>
        </w:r>
      </w:hyperlink>
      <w:r>
        <w:t>, лучших условий исполнения контракта, указанных в заявках (предложениях) участников закупки, которые не были отклонены.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ФАС России обращает внимание, что положения </w:t>
      </w:r>
      <w:hyperlink r:id="rId20">
        <w:r>
          <w:rPr>
            <w:color w:val="0000FF"/>
          </w:rPr>
          <w:t>пункта 27(2)</w:t>
        </w:r>
      </w:hyperlink>
      <w:r>
        <w:t xml:space="preserve"> Правил, в отличие от положений </w:t>
      </w:r>
      <w:hyperlink r:id="rId21">
        <w:r>
          <w:rPr>
            <w:color w:val="0000FF"/>
          </w:rPr>
          <w:t>пункта 27</w:t>
        </w:r>
      </w:hyperlink>
      <w:r>
        <w:t xml:space="preserve"> Правил, не допускают возможность предъявления требований к предоставляемым участниками документам, обусловленных "успешным выполнением работ", "сопоставимым объемом и характером", поскольку в отношении закупок на выполнение работ по строительству, реконструкции, капитальному ремонту, сносу объекта капитального строительства (в том числе линейного объекта) действуют специальные правила выбора наилучших</w:t>
      </w:r>
      <w:proofErr w:type="gramEnd"/>
      <w:r>
        <w:t xml:space="preserve"> условий исполнения контракта.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Так, например, при установлении в документации показателя "Общая стоимость исполненных контрактов" Критерия оценки заказчик не вправе устанавливать требования, в соответствии с которыми к оценке принимаются контракты (договоры) стоимостью не менее 10% от начальной (максимальной) цены контракта, на право </w:t>
      </w:r>
      <w:proofErr w:type="gramStart"/>
      <w:r>
        <w:t>заключения</w:t>
      </w:r>
      <w:proofErr w:type="gramEnd"/>
      <w:r>
        <w:t xml:space="preserve"> которого проводится закупка.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Таким образом, установление в документации о закупке требований к минимальной стоимости исполненных контрактов (договоров), подтверждающих наличие опыта выполнения работ у участника закупки, не соответствует положениям </w:t>
      </w:r>
      <w:hyperlink r:id="rId22">
        <w:r>
          <w:rPr>
            <w:color w:val="0000FF"/>
          </w:rPr>
          <w:t>пункта 27(2)</w:t>
        </w:r>
      </w:hyperlink>
      <w:r>
        <w:t xml:space="preserve"> Правил.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Title"/>
        <w:ind w:firstLine="540"/>
        <w:jc w:val="both"/>
        <w:outlineLvl w:val="0"/>
      </w:pPr>
      <w:r>
        <w:t xml:space="preserve">2. </w:t>
      </w:r>
      <w:proofErr w:type="gramStart"/>
      <w:r>
        <w:t>Об установлении в документации о закупке условия о подтверждении наличия опыта у участника</w:t>
      </w:r>
      <w:proofErr w:type="gramEnd"/>
      <w:r>
        <w:t xml:space="preserve"> закупки контрактами (договорами) по успешному выполнению работ без начисления к подрядчику неустойки (штрафов, пеней), а также о составе документов, подтверждающих наличие такого опыта.</w:t>
      </w:r>
    </w:p>
    <w:p w:rsidR="00CF1922" w:rsidRDefault="00CF1922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Пунктом 27(2)</w:t>
        </w:r>
      </w:hyperlink>
      <w:r>
        <w:t xml:space="preserve"> Правил предусмотрены следующие показатели Критерия оценки: "общая стоимость исполненных контрактов (договоров)"; "общее количество исполненных контрактов (договоров)"; "наибольшая цена одного из исполненных контрактов (договоров)".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24">
        <w:r>
          <w:rPr>
            <w:color w:val="0000FF"/>
          </w:rPr>
          <w:t>пункт 27(3)</w:t>
        </w:r>
      </w:hyperlink>
      <w:r>
        <w:t xml:space="preserve"> Правил определяет виды контрактов (договоров), которые заказчик принимает к оценке в зависимости от вида контракта, заключаемого по результатам закупки.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Таким контрактом (договором) может быть в соответствии с </w:t>
      </w:r>
      <w:hyperlink r:id="rId25">
        <w:r>
          <w:rPr>
            <w:color w:val="0000FF"/>
          </w:rPr>
          <w:t>абзацем 5 подпункта "б" пункта 27(3)</w:t>
        </w:r>
      </w:hyperlink>
      <w:r>
        <w:t xml:space="preserve"> Правил контракт (договор), предметом которого является выполнение работ по строительству, реконструкции, капитальному ремонту, сносу объекта капитального строительства соответствующего вида.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Исполнение указанного контракта (договора) подтверждается копией исполненного контракта (договора), копией акта (актов) выполненных работ, содержащего (содержащих) все обязательные реквизиты, установленные </w:t>
      </w:r>
      <w:hyperlink r:id="rId26">
        <w:r>
          <w:rPr>
            <w:color w:val="0000FF"/>
          </w:rPr>
          <w:t>частью 2 статьи 9</w:t>
        </w:r>
      </w:hyperlink>
      <w:r>
        <w:t xml:space="preserve"> Федерального закона от 06.12.2011 N 402-ФЗ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строительство), копией разрешения на ввод объекта капитального строительства в эксплуатацию (за исключением</w:t>
      </w:r>
      <w:proofErr w:type="gramEnd"/>
      <w:r>
        <w:t xml:space="preserve">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При этом ФАС России обращает внимание, что такие документы, например, как график выполнения работ, проектная документация - не являются подтверждением исполнения участником закупки контракта (договора), а непредоставление в составе заявки на участие в закупке указанных документов не свидетельствует об отсутств</w:t>
      </w:r>
      <w:proofErr w:type="gramStart"/>
      <w:r>
        <w:t>ии у у</w:t>
      </w:r>
      <w:proofErr w:type="gramEnd"/>
      <w:r>
        <w:t>частника закупки требуемого опыта.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Кроме того, по мнению ФАС России, наличие штрафных санкций при исполнении контракта </w:t>
      </w:r>
      <w:r>
        <w:lastRenderedPageBreak/>
        <w:t>(договора), предметом которого является выполнение работ по строительству, реконструкции, капитальному ремонту, сносу объекта капитального строительства соответствующего вида не может свидетельствовать об отсутств</w:t>
      </w:r>
      <w:proofErr w:type="gramStart"/>
      <w:r>
        <w:t>ии у у</w:t>
      </w:r>
      <w:proofErr w:type="gramEnd"/>
      <w:r>
        <w:t>частника закупки опыта по строительству, реконструкции, капитальному ремонту, сносу объекта капитального строительства.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Title"/>
        <w:ind w:firstLine="540"/>
        <w:jc w:val="both"/>
        <w:outlineLvl w:val="0"/>
      </w:pPr>
      <w:r>
        <w:t xml:space="preserve">3. </w:t>
      </w:r>
      <w:proofErr w:type="gramStart"/>
      <w:r>
        <w:t>Об установлении в документации о закупке условия о подтверждении наличия опыта выполнения работ у участника</w:t>
      </w:r>
      <w:proofErr w:type="gramEnd"/>
      <w:r>
        <w:t xml:space="preserve"> закупки исключительно контрактами, заключенными в рамках </w:t>
      </w:r>
      <w:hyperlink r:id="rId27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ФАС России обращает внимание, что порядок оценки, установленный заказчиком, не должен приводить к ограничению количества участников закупки.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Учитывая изложенное, исходя из положений </w:t>
      </w:r>
      <w:hyperlink r:id="rId28">
        <w:r>
          <w:rPr>
            <w:color w:val="0000FF"/>
          </w:rPr>
          <w:t>пунктов 27(2)</w:t>
        </w:r>
      </w:hyperlink>
      <w:r>
        <w:t xml:space="preserve"> и </w:t>
      </w:r>
      <w:hyperlink r:id="rId29">
        <w:r>
          <w:rPr>
            <w:color w:val="0000FF"/>
          </w:rPr>
          <w:t>27(3)</w:t>
        </w:r>
      </w:hyperlink>
      <w:r>
        <w:t xml:space="preserve"> Правил, заказчик вправе при осуществлении закупки на выполнение работ по строительству, реконструкции, капитальному ремонту, сносу объекта капитального строительства (в том числе линейного объекта) установить в качестве критерия оценки наличие у участника закупки опыта исполнения контрактов и договоров в соответствии с </w:t>
      </w:r>
      <w:hyperlink r:id="rId30">
        <w:r>
          <w:rPr>
            <w:color w:val="0000FF"/>
          </w:rPr>
          <w:t>Законом</w:t>
        </w:r>
      </w:hyperlink>
      <w:r>
        <w:t xml:space="preserve"> о контрактной системе и Федеральным законом от 18.07.2011</w:t>
      </w:r>
      <w:proofErr w:type="gramEnd"/>
      <w:r>
        <w:t xml:space="preserve"> N 223-ФЗ "О закупках товаров, работ, услуг отдельными видами юридических лиц".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По мнению ФАС России, принятие к оценке в качестве опыта исполнения участником закупки только государственных контрактов, заключенных 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о контрактной системе, не соответствует </w:t>
      </w:r>
      <w:hyperlink r:id="rId32">
        <w:r>
          <w:rPr>
            <w:color w:val="0000FF"/>
          </w:rPr>
          <w:t>пунктам 27(2)</w:t>
        </w:r>
      </w:hyperlink>
      <w:r>
        <w:t xml:space="preserve"> и </w:t>
      </w:r>
      <w:hyperlink r:id="rId33">
        <w:r>
          <w:rPr>
            <w:color w:val="0000FF"/>
          </w:rPr>
          <w:t>27(3)</w:t>
        </w:r>
      </w:hyperlink>
      <w:r>
        <w:t xml:space="preserve"> Правил.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Title"/>
        <w:ind w:firstLine="540"/>
        <w:jc w:val="both"/>
        <w:outlineLvl w:val="0"/>
      </w:pPr>
      <w:r>
        <w:t xml:space="preserve">4. </w:t>
      </w:r>
      <w:proofErr w:type="gramStart"/>
      <w:r>
        <w:t>Об установлении в документации о закупке условия о подтверждении наличия опыта выполнения работ у участника</w:t>
      </w:r>
      <w:proofErr w:type="gramEnd"/>
      <w:r>
        <w:t xml:space="preserve"> закупки контрактами (договорами) по выполнению работ на объекте капитального строительства с определенной инфраструктурной принадлежностью.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34">
        <w:r>
          <w:rPr>
            <w:color w:val="0000FF"/>
          </w:rPr>
          <w:t>подпунктом "а" пункта 27(3)</w:t>
        </w:r>
      </w:hyperlink>
      <w:r>
        <w:t xml:space="preserve"> Правил для оценки заявок по показателям, предусмотренным </w:t>
      </w:r>
      <w:hyperlink r:id="rId35">
        <w:r>
          <w:rPr>
            <w:color w:val="0000FF"/>
          </w:rPr>
          <w:t>пунктом 27(2)</w:t>
        </w:r>
      </w:hyperlink>
      <w:r>
        <w:t xml:space="preserve"> Правил, учитываются в том числе "контракты (договоры), предусматривающие выполнение работ по строительству, реконструкции объектов капитального строительства, проведение работ по сохранению объектов культурного наследия, относящихся к виду объекта капитального строительства, выполнение работ по строительству, реконструкции, капитальному ремонту, сносу которого является объектом закупки".</w:t>
      </w:r>
      <w:proofErr w:type="gramEnd"/>
    </w:p>
    <w:p w:rsidR="00CF1922" w:rsidRDefault="00CF1922">
      <w:pPr>
        <w:pStyle w:val="ConsPlusNormal"/>
        <w:spacing w:before="200"/>
        <w:ind w:firstLine="540"/>
        <w:jc w:val="both"/>
      </w:pPr>
      <w:r>
        <w:t>К таким видам объектов капитального строительства относятся: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- объекты капитального строительства (за исключением линейных объектов);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- линейные объекты капитального строительства;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- особо опасные, технически сложные и уникальные объекты капитального строительства;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- объекты культурного наследия.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Таким образом, установление заказчиками в документации о закупке положений о том, что к оценке будут приниматься исключительно контракты (договоры), в рамках которых осуществлялось выполнение работ по строительству, реконструкции, капитальному ремонту, сносу объекта капитального строительства, например, для общеобразовательных нужд, не соответствует </w:t>
      </w:r>
      <w:hyperlink r:id="rId36">
        <w:r>
          <w:rPr>
            <w:color w:val="0000FF"/>
          </w:rPr>
          <w:t>пункту 27(3)</w:t>
        </w:r>
      </w:hyperlink>
      <w:r>
        <w:t xml:space="preserve"> Правил.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Title"/>
        <w:ind w:firstLine="540"/>
        <w:jc w:val="both"/>
        <w:outlineLvl w:val="0"/>
      </w:pPr>
      <w:r>
        <w:t>5. Об установлении в документации о закупке предельного срока исполнения принимаемых к оценке контрактов (договоров).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ФАС России обращает внимание, что в соответствии с </w:t>
      </w:r>
      <w:hyperlink r:id="rId37">
        <w:r>
          <w:rPr>
            <w:color w:val="0000FF"/>
          </w:rPr>
          <w:t>частью 1 статьи 8</w:t>
        </w:r>
      </w:hyperlink>
      <w:r>
        <w:t xml:space="preserve"> Закона о контрактной системе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>Таким образом, не допускается установление порядка оценки, приводящего к необоснованному созданию преимуществ отдельным участникам закупки.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При этом о наличии лучших условий исполнения контракта, заключаемого по результатам </w:t>
      </w:r>
      <w:r>
        <w:lastRenderedPageBreak/>
        <w:t>соответствующей закупки, свидетельствует квалификация участника, то есть опыт конкретного юридического лица на соответствующем рынке, его поведение в сфере общественно-экономического оборота, длительность осуществления хозяйственной деятельности.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>По мнению ФАС России, наличие опыта выполнения работ по строительству, реконструкции, капитальному ремонту и сносу нескольких объектов капитального строительства, например, за последние 5 лет до даты окончания срока подачи заявок на участие в соответствующей закупке, объективно свидетельствует о существенном преимуществе такого участника перед участником, имеющим опыт строительства одного объекта капитального строительства за 1 год до даты окончания срока подачи заявок</w:t>
      </w:r>
      <w:proofErr w:type="gramEnd"/>
      <w:r>
        <w:t xml:space="preserve"> на участие в закупке.</w:t>
      </w:r>
    </w:p>
    <w:p w:rsidR="00CF1922" w:rsidRDefault="00CF1922">
      <w:pPr>
        <w:pStyle w:val="ConsPlusNormal"/>
        <w:spacing w:before="200"/>
        <w:ind w:firstLine="540"/>
        <w:jc w:val="both"/>
      </w:pPr>
      <w:proofErr w:type="gramStart"/>
      <w:r>
        <w:t xml:space="preserve">Учитывая изложенное, при установлении показателей критерия оценки в части предоставления опыта участника в сфере строительства целесообразно руководствоваться сроками, установленными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</w:t>
      </w:r>
      <w:proofErr w:type="gramEnd"/>
      <w:r>
        <w:t xml:space="preserve">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в части, касающейся осуществления закупок на выполнение работ по строительству, реконструкции, капитальному ремонту, сносу объекта капитального строительства (в том числе линейного объекта).</w:t>
      </w:r>
    </w:p>
    <w:p w:rsidR="00CF1922" w:rsidRDefault="00CF1922">
      <w:pPr>
        <w:pStyle w:val="ConsPlusNormal"/>
        <w:spacing w:before="200"/>
        <w:ind w:firstLine="540"/>
        <w:jc w:val="both"/>
      </w:pPr>
      <w:r>
        <w:t xml:space="preserve">ФАС России обращает внимание территориальных органов ФАС России на необходимость учета позиции, изложенной в настоящем письме, при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контрактной системе в сфере закупок.</w:t>
      </w:r>
    </w:p>
    <w:p w:rsidR="00CF1922" w:rsidRDefault="00CF1922">
      <w:pPr>
        <w:pStyle w:val="ConsPlusNormal"/>
        <w:ind w:firstLine="540"/>
        <w:jc w:val="both"/>
      </w:pPr>
    </w:p>
    <w:p w:rsidR="00CF1922" w:rsidRDefault="00CF1922">
      <w:pPr>
        <w:pStyle w:val="ConsPlusNormal"/>
        <w:jc w:val="right"/>
      </w:pPr>
      <w:r>
        <w:t>М.А.ШАСКОЛЬСКИЙ</w:t>
      </w:r>
    </w:p>
    <w:p w:rsidR="00CF1922" w:rsidRDefault="00CF1922">
      <w:pPr>
        <w:pStyle w:val="ConsPlusNormal"/>
        <w:jc w:val="both"/>
      </w:pPr>
    </w:p>
    <w:p w:rsidR="00CF1922" w:rsidRDefault="00CF1922">
      <w:pPr>
        <w:pStyle w:val="ConsPlusNormal"/>
        <w:jc w:val="both"/>
      </w:pPr>
    </w:p>
    <w:p w:rsidR="00CF1922" w:rsidRDefault="00CF19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0F7" w:rsidRDefault="00C760F7">
      <w:bookmarkStart w:id="0" w:name="_GoBack"/>
      <w:bookmarkEnd w:id="0"/>
    </w:p>
    <w:sectPr w:rsidR="00C760F7" w:rsidSect="004B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22"/>
    <w:rsid w:val="00C760F7"/>
    <w:rsid w:val="00C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9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F19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F19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9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F19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F19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ADD746E5F2633E6983E27BE0D12BE63232B25A54818AFAF43DEE4364A3A1FE5C227FF3335CB3C4BFBC95176C050235AB569F57E56B82DAdDeDL" TargetMode="External"/><Relationship Id="rId18" Type="http://schemas.openxmlformats.org/officeDocument/2006/relationships/hyperlink" Target="consultantplus://offline/ref=30ADD746E5F2633E6983E27BE0D12BE63232B25A54818AFAF43DEE4364A3A1FE5C227FF3335CB3C6B1BC95176C050235AB569F57E56B82DAdDeDL" TargetMode="External"/><Relationship Id="rId26" Type="http://schemas.openxmlformats.org/officeDocument/2006/relationships/hyperlink" Target="consultantplus://offline/ref=30ADD746E5F2633E6983E27BE0D12BE6323FBE575C808AFAF43DEE4364A3A1FE5C227FF3335CB3CFB9BC95176C050235AB569F57E56B82DAdDeD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0ADD746E5F2633E6983E27BE0D12BE63232B25A54818AFAF43DEE4364A3A1FE5C227FF13A57E796FDE2CC44294E0F30B44A9F52dFe9L" TargetMode="External"/><Relationship Id="rId34" Type="http://schemas.openxmlformats.org/officeDocument/2006/relationships/hyperlink" Target="consultantplus://offline/ref=30ADD746E5F2633E6983E27BE0D12BE63232B25A54818AFAF43DEE4364A3A1FE5C227FF73157E796FDE2CC44294E0F30B44A9F52dFe9L" TargetMode="External"/><Relationship Id="rId7" Type="http://schemas.openxmlformats.org/officeDocument/2006/relationships/hyperlink" Target="consultantplus://offline/ref=30ADD746E5F2633E6983E27BE0D12BE63535B7575E848AFAF43DEE4364A3A1FE4E2227FF315DADC7BEA9C3462Ad5e2L" TargetMode="External"/><Relationship Id="rId12" Type="http://schemas.openxmlformats.org/officeDocument/2006/relationships/hyperlink" Target="consultantplus://offline/ref=30ADD746E5F2633E6983E27BE0D12BE63232B25A54818AFAF43DEE4364A3A1FE5C227FF3335CB3C6BABC95176C050235AB569F57E56B82DAdDeDL" TargetMode="External"/><Relationship Id="rId17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5" Type="http://schemas.openxmlformats.org/officeDocument/2006/relationships/hyperlink" Target="consultantplus://offline/ref=30ADD746E5F2633E6983E27BE0D12BE63232B25A54818AFAF43DEE4364A3A1FE5C227FF43257E796FDE2CC44294E0F30B44A9F52dFe9L" TargetMode="External"/><Relationship Id="rId33" Type="http://schemas.openxmlformats.org/officeDocument/2006/relationships/hyperlink" Target="consultantplus://offline/ref=30ADD746E5F2633E6983E27BE0D12BE63232B25A54818AFAF43DEE4364A3A1FE5C227FF73257E796FDE2CC44294E0F30B44A9F52dFe9L" TargetMode="External"/><Relationship Id="rId38" Type="http://schemas.openxmlformats.org/officeDocument/2006/relationships/hyperlink" Target="consultantplus://offline/ref=30ADD746E5F2633E6983E27BE0D12BE6323FB2525D888AFAF43DEE4364A3A1FE4E2227FF315DADC7BEA9C3462Ad5e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0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9" Type="http://schemas.openxmlformats.org/officeDocument/2006/relationships/hyperlink" Target="consultantplus://offline/ref=30ADD746E5F2633E6983E27BE0D12BE63232B25A54818AFAF43DEE4364A3A1FE5C227FF73257E796FDE2CC44294E0F30B44A9F52dFe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DD746E5F2633E6983EB62E7D12BE63630BF565F878AFAF43DEE4364A3A1FE4E2227FF315DADC7BEA9C3462Ad5e2L" TargetMode="External"/><Relationship Id="rId11" Type="http://schemas.openxmlformats.org/officeDocument/2006/relationships/hyperlink" Target="consultantplus://offline/ref=30ADD746E5F2633E6983E27BE0D12BE63535B7575E848AFAF43DEE4364A3A1FE5C227FF3335DB4C6BABC95176C050235AB569F57E56B82DAdDeDL" TargetMode="External"/><Relationship Id="rId24" Type="http://schemas.openxmlformats.org/officeDocument/2006/relationships/hyperlink" Target="consultantplus://offline/ref=30ADD746E5F2633E6983E27BE0D12BE63232B25A54818AFAF43DEE4364A3A1FE5C227FF73257E796FDE2CC44294E0F30B44A9F52dFe9L" TargetMode="External"/><Relationship Id="rId32" Type="http://schemas.openxmlformats.org/officeDocument/2006/relationships/hyperlink" Target="consultantplus://offline/ref=30ADD746E5F2633E6983E27BE0D12BE63232B25A54818AFAF43DEE4364A3A1FE5C227FF63457E796FDE2CC44294E0F30B44A9F52dFe9L" TargetMode="External"/><Relationship Id="rId37" Type="http://schemas.openxmlformats.org/officeDocument/2006/relationships/hyperlink" Target="consultantplus://offline/ref=30ADD746E5F2633E6983E27BE0D12BE63535B7575E848AFAF43DEE4364A3A1FE5C227FF3335CB3CEB0BC95176C050235AB569F57E56B82DAdDeD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3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8" Type="http://schemas.openxmlformats.org/officeDocument/2006/relationships/hyperlink" Target="consultantplus://offline/ref=30ADD746E5F2633E6983E27BE0D12BE63232B25A54818AFAF43DEE4364A3A1FE5C227FF63457E796FDE2CC44294E0F30B44A9F52dFe9L" TargetMode="External"/><Relationship Id="rId36" Type="http://schemas.openxmlformats.org/officeDocument/2006/relationships/hyperlink" Target="consultantplus://offline/ref=30ADD746E5F2633E6983E27BE0D12BE63232B25A54818AFAF43DEE4364A3A1FE5C227FF73257E796FDE2CC44294E0F30B44A9F52dFe9L" TargetMode="External"/><Relationship Id="rId10" Type="http://schemas.openxmlformats.org/officeDocument/2006/relationships/hyperlink" Target="consultantplus://offline/ref=30ADD746E5F2633E6983E27BE0D12BE63536BE5B55858AFAF43DEE4364A3A1FE5C227FF3335CB2C2BEBC95176C050235AB569F57E56B82DAdDeDL" TargetMode="External"/><Relationship Id="rId19" Type="http://schemas.openxmlformats.org/officeDocument/2006/relationships/hyperlink" Target="consultantplus://offline/ref=30ADD746E5F2633E6983E27BE0D12BE63232B25A54818AFAF43DEE4364A3A1FE5C227FF3335CB3C6BABC95176C050235AB569F57E56B82DAdDeDL" TargetMode="External"/><Relationship Id="rId31" Type="http://schemas.openxmlformats.org/officeDocument/2006/relationships/hyperlink" Target="consultantplus://offline/ref=30ADD746E5F2633E6983E27BE0D12BE63535B7575E848AFAF43DEE4364A3A1FE4E2227FF315DADC7BEA9C3462Ad5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ADD746E5F2633E6983E27BE0D12BE63232B25A54818AFAF43DEE4364A3A1FE5C227FF73257E796FDE2CC44294E0F30B44A9F52dFe9L" TargetMode="External"/><Relationship Id="rId14" Type="http://schemas.openxmlformats.org/officeDocument/2006/relationships/hyperlink" Target="consultantplus://offline/ref=30ADD746E5F2633E6983E27BE0D12BE63232B25A54818AFAF43DEE4364A3A1FE5C227FF3335CB2C6BEBC95176C050235AB569F57E56B82DAdDeDL" TargetMode="External"/><Relationship Id="rId22" Type="http://schemas.openxmlformats.org/officeDocument/2006/relationships/hyperlink" Target="consultantplus://offline/ref=30ADD746E5F2633E6983E27BE0D12BE63232B25A54818AFAF43DEE4364A3A1FE5C227FF63457E796FDE2CC44294E0F30B44A9F52dFe9L" TargetMode="External"/><Relationship Id="rId27" Type="http://schemas.openxmlformats.org/officeDocument/2006/relationships/hyperlink" Target="consultantplus://offline/ref=30ADD746E5F2633E6983E27BE0D12BE63535B7575E848AFAF43DEE4364A3A1FE4E2227FF315DADC7BEA9C3462Ad5e2L" TargetMode="External"/><Relationship Id="rId30" Type="http://schemas.openxmlformats.org/officeDocument/2006/relationships/hyperlink" Target="consultantplus://offline/ref=30ADD746E5F2633E6983E27BE0D12BE63535B7575E848AFAF43DEE4364A3A1FE4E2227FF315DADC7BEA9C3462Ad5e2L" TargetMode="External"/><Relationship Id="rId35" Type="http://schemas.openxmlformats.org/officeDocument/2006/relationships/hyperlink" Target="consultantplus://offline/ref=30ADD746E5F2633E6983E27BE0D12BE63232B25A54818AFAF43DEE4364A3A1FE5C227FF63457E796FDE2CC44294E0F30B44A9F52dFe9L" TargetMode="External"/><Relationship Id="rId8" Type="http://schemas.openxmlformats.org/officeDocument/2006/relationships/hyperlink" Target="consultantplus://offline/ref=30ADD746E5F2633E6983E27BE0D12BE63232B25A54818AFAF43DEE4364A3A1FE5C227FF63457E796FDE2CC44294E0F30B44A9F52dFe9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2022-07-21T11:30:00Z</dcterms:created>
  <dcterms:modified xsi:type="dcterms:W3CDTF">2022-07-21T11:30:00Z</dcterms:modified>
</cp:coreProperties>
</file>